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ANNEX II</w:t>
      </w:r>
    </w:p>
    <w:p w:rsidR="00325B58" w:rsidRPr="00441B72" w:rsidRDefault="00325B58" w:rsidP="0032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441B72">
        <w:rPr>
          <w:rFonts w:ascii="Arial" w:hAnsi="Arial" w:cs="Arial"/>
          <w:b/>
        </w:rPr>
        <w:t>PROCÉS DE SELECCIÓ PER A LA PROVISIÓ D</w:t>
      </w:r>
      <w:r w:rsidR="006B6CC2">
        <w:rPr>
          <w:rFonts w:ascii="Arial" w:hAnsi="Arial" w:cs="Arial"/>
          <w:b/>
        </w:rPr>
        <w:t>E DUES PLACES DE TÈCNIC MIG DEL SERVEI D’ESPORTS</w:t>
      </w:r>
      <w:r>
        <w:rPr>
          <w:rFonts w:ascii="Arial" w:hAnsi="Arial" w:cs="Arial"/>
          <w:b/>
        </w:rPr>
        <w:t xml:space="preserve"> </w:t>
      </w:r>
      <w:r w:rsidRPr="00441B72">
        <w:rPr>
          <w:rFonts w:ascii="Arial" w:hAnsi="Arial" w:cs="Arial"/>
          <w:b/>
        </w:rPr>
        <w:t xml:space="preserve">DE LA PLANTILLA DE PERSONAL </w:t>
      </w:r>
      <w:r>
        <w:rPr>
          <w:rFonts w:ascii="Arial" w:hAnsi="Arial" w:cs="Arial"/>
          <w:b/>
        </w:rPr>
        <w:t xml:space="preserve">LABORAL </w:t>
      </w:r>
      <w:r w:rsidRPr="00441B72">
        <w:rPr>
          <w:rFonts w:ascii="Arial" w:hAnsi="Arial" w:cs="Arial"/>
          <w:b/>
        </w:rPr>
        <w:t>DE L'AJUNTAMENT DE RIPOLL, PEL SISTEMA DE CONCURS OPOSICIÓ EN EL MARC PROCESSOS D'ESTABILITZACIÓ DE PERSONALS DE LA LLEI 20/2021, DE 28 DE DESEMBRE, DE MESURES URGENTS PER A LA REDUCCIÓ DE LA TEMPORALITAT EN L'OCUPACIÓ PÚBLICA.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 I COGNOMS DE L’ASPIRANT: </w:t>
      </w:r>
      <w:r w:rsidR="0034784B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eastAsia="es-ES"/>
        </w:rPr>
        <w:instrText xml:space="preserve"> FORMTEXT </w:instrText>
      </w:r>
      <w:r w:rsidR="0034784B">
        <w:rPr>
          <w:rFonts w:ascii="Arial" w:hAnsi="Arial" w:cs="Arial"/>
          <w:lang w:eastAsia="es-ES"/>
        </w:rPr>
      </w:r>
      <w:r w:rsidR="0034784B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34784B">
        <w:rPr>
          <w:rFonts w:ascii="Arial" w:hAnsi="Arial" w:cs="Arial"/>
          <w:lang w:eastAsia="es-ES"/>
        </w:rPr>
        <w:fldChar w:fldCharType="end"/>
      </w:r>
      <w:bookmarkEnd w:id="0"/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DNI/NIE: </w:t>
      </w:r>
      <w:r w:rsidR="0034784B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34784B">
        <w:rPr>
          <w:rFonts w:ascii="Arial" w:hAnsi="Arial" w:cs="Arial"/>
          <w:lang w:eastAsia="es-ES"/>
        </w:rPr>
      </w:r>
      <w:r w:rsidR="0034784B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34784B">
        <w:rPr>
          <w:rFonts w:ascii="Arial" w:hAnsi="Arial" w:cs="Arial"/>
          <w:lang w:eastAsia="es-ES"/>
        </w:rPr>
        <w:fldChar w:fldCharType="end"/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Experiència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134"/>
        <w:gridCol w:w="1120"/>
        <w:gridCol w:w="1796"/>
      </w:tblGrid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Lloc de treball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inici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fi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Mesos complerts</w:t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Titulació acadèmica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4417"/>
      </w:tblGrid>
      <w:tr w:rsidR="001E121B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Titulació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</w:tr>
      <w:tr w:rsidR="001E121B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(Assistència)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10"/>
        <w:gridCol w:w="1531"/>
      </w:tblGrid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(Aprofitament)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10"/>
        <w:gridCol w:w="1531"/>
      </w:tblGrid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34784B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34784B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D121DD" w:rsidRDefault="00D121DD" w:rsidP="00D121D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ACTIC o equivalent</w:t>
      </w:r>
    </w:p>
    <w:bookmarkStart w:id="1" w:name="_GoBack"/>
    <w:p w:rsidR="00D121DD" w:rsidRDefault="0034784B" w:rsidP="00D121DD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1DD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bookmarkEnd w:id="1"/>
      <w:r w:rsidR="00D121DD">
        <w:rPr>
          <w:rFonts w:ascii="Arial" w:hAnsi="Arial" w:cs="Arial"/>
          <w:lang w:eastAsia="es-ES"/>
        </w:rPr>
        <w:t xml:space="preserve"> Bàsic</w:t>
      </w:r>
    </w:p>
    <w:p w:rsidR="00D121DD" w:rsidRDefault="0034784B" w:rsidP="00D121DD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1DD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D121DD">
        <w:rPr>
          <w:rFonts w:ascii="Arial" w:hAnsi="Arial" w:cs="Arial"/>
          <w:lang w:eastAsia="es-ES"/>
        </w:rPr>
        <w:t xml:space="preserve"> Mig </w:t>
      </w:r>
    </w:p>
    <w:p w:rsidR="00D121DD" w:rsidRDefault="0034784B" w:rsidP="00D121DD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1DD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D121DD">
        <w:rPr>
          <w:rFonts w:ascii="Arial" w:hAnsi="Arial" w:cs="Arial"/>
          <w:lang w:eastAsia="es-ES"/>
        </w:rPr>
        <w:t xml:space="preserve"> Avançat</w:t>
      </w:r>
    </w:p>
    <w:p w:rsidR="00D121DD" w:rsidRDefault="00D121DD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D121DD" w:rsidRDefault="00D121DD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D121DD" w:rsidRDefault="00D121DD" w:rsidP="00D121D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Altres mèrits a considerar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D121DD" w:rsidTr="00D121DD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D" w:rsidRDefault="00D1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1DD" w:rsidTr="00D121DD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D" w:rsidRDefault="00D1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121DD" w:rsidTr="00D121DD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D" w:rsidRDefault="00D1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D121DD" w:rsidRDefault="00D121DD" w:rsidP="00D121D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D121DD" w:rsidRDefault="00D121DD" w:rsidP="00D121DD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Signatura</w:t>
      </w:r>
    </w:p>
    <w:p w:rsidR="00D121DD" w:rsidRDefault="00D121DD" w:rsidP="00D121DD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Noms i cognoms: </w:t>
      </w:r>
      <w:r w:rsidR="0034784B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34784B">
        <w:rPr>
          <w:rFonts w:ascii="Arial" w:hAnsi="Arial" w:cs="Arial"/>
          <w:lang w:eastAsia="es-ES"/>
        </w:rPr>
      </w:r>
      <w:r w:rsidR="0034784B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34784B">
        <w:rPr>
          <w:rFonts w:ascii="Arial" w:hAnsi="Arial" w:cs="Arial"/>
          <w:lang w:eastAsia="es-ES"/>
        </w:rPr>
        <w:fldChar w:fldCharType="end"/>
      </w:r>
    </w:p>
    <w:p w:rsidR="00D121DD" w:rsidRDefault="00D121DD" w:rsidP="00D121DD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ascii="Arial" w:hAnsi="Arial" w:cs="Arial"/>
          <w:lang w:eastAsia="es-ES"/>
        </w:rPr>
        <w:t xml:space="preserve">Data: </w:t>
      </w:r>
      <w:r w:rsidR="0034784B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34784B">
        <w:rPr>
          <w:rFonts w:ascii="Arial" w:hAnsi="Arial" w:cs="Arial"/>
          <w:lang w:eastAsia="es-ES"/>
        </w:rPr>
      </w:r>
      <w:r w:rsidR="0034784B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34784B">
        <w:rPr>
          <w:rFonts w:ascii="Arial" w:hAnsi="Arial" w:cs="Arial"/>
          <w:lang w:eastAsia="es-ES"/>
        </w:rPr>
        <w:fldChar w:fldCharType="end"/>
      </w:r>
    </w:p>
    <w:p w:rsidR="00D92CDB" w:rsidRPr="001E121B" w:rsidRDefault="00D92CDB" w:rsidP="00D121DD">
      <w:pPr>
        <w:autoSpaceDE w:val="0"/>
        <w:autoSpaceDN w:val="0"/>
        <w:adjustRightInd w:val="0"/>
        <w:jc w:val="both"/>
        <w:rPr>
          <w:rFonts w:eastAsia="Arial"/>
        </w:rPr>
      </w:pPr>
    </w:p>
    <w:sectPr w:rsidR="00D92CDB" w:rsidRPr="001E121B" w:rsidSect="00347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426" w:left="1701" w:header="70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72" w:rsidRDefault="00BF6172">
      <w:r>
        <w:separator/>
      </w:r>
    </w:p>
  </w:endnote>
  <w:endnote w:type="continuationSeparator" w:id="0">
    <w:p w:rsidR="00BF6172" w:rsidRDefault="00BF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72" w:rsidRDefault="00BF6172">
      <w:r>
        <w:separator/>
      </w:r>
    </w:p>
  </w:footnote>
  <w:footnote w:type="continuationSeparator" w:id="0">
    <w:p w:rsidR="00BF6172" w:rsidRDefault="00BF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">
    <w:nsid w:val="14D8465F"/>
    <w:multiLevelType w:val="hybridMultilevel"/>
    <w:tmpl w:val="5BA2B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2C5"/>
    <w:multiLevelType w:val="hybridMultilevel"/>
    <w:tmpl w:val="F7589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9C"/>
    <w:multiLevelType w:val="hybridMultilevel"/>
    <w:tmpl w:val="F0208DDA"/>
    <w:lvl w:ilvl="0" w:tplc="966888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2C8E"/>
    <w:multiLevelType w:val="hybridMultilevel"/>
    <w:tmpl w:val="5F0CB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C9A"/>
    <w:multiLevelType w:val="hybridMultilevel"/>
    <w:tmpl w:val="8054B4A8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D1AAD"/>
    <w:multiLevelType w:val="hybridMultilevel"/>
    <w:tmpl w:val="47ECBBBC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97199"/>
    <w:multiLevelType w:val="hybridMultilevel"/>
    <w:tmpl w:val="A028BB70"/>
    <w:lvl w:ilvl="0" w:tplc="AC8E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C7363"/>
    <w:multiLevelType w:val="hybridMultilevel"/>
    <w:tmpl w:val="EBA262CA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27055"/>
    <w:multiLevelType w:val="hybridMultilevel"/>
    <w:tmpl w:val="6B2A9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AES" w:cryptAlgorithmClass="hash" w:cryptAlgorithmType="typeAny" w:cryptAlgorithmSid="14" w:cryptSpinCount="100000" w:hash="hPQHTv6bUABBSgl9OoSFUtm1Pbli6A6TVqs7NDFN5M24B67QagPHFbJ6PeJCYEqTaCCJcefCrNSm&#10;3UWsARDUmg==" w:salt="IBzCp1jD/B8Qy7aQYppOsQ==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72"/>
    <w:rsid w:val="00132C7D"/>
    <w:rsid w:val="001E121B"/>
    <w:rsid w:val="00325B58"/>
    <w:rsid w:val="0034784B"/>
    <w:rsid w:val="003B58A4"/>
    <w:rsid w:val="004C1D64"/>
    <w:rsid w:val="00607B6E"/>
    <w:rsid w:val="0065720C"/>
    <w:rsid w:val="006B6CC2"/>
    <w:rsid w:val="00701C98"/>
    <w:rsid w:val="009C0D3A"/>
    <w:rsid w:val="009F608A"/>
    <w:rsid w:val="00A8642E"/>
    <w:rsid w:val="00B4167A"/>
    <w:rsid w:val="00BF6172"/>
    <w:rsid w:val="00D121DD"/>
    <w:rsid w:val="00D92CDB"/>
    <w:rsid w:val="00DA4BC2"/>
    <w:rsid w:val="00E412F4"/>
    <w:rsid w:val="00EF3617"/>
    <w:rsid w:val="00F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B"/>
    <w:rPr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A4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34784B"/>
    <w:rPr>
      <w:rFonts w:ascii="Arial" w:eastAsia="Arial" w:hAnsi="Arial"/>
      <w:noProof/>
      <w:sz w:val="24"/>
      <w:lang w:val="en-US" w:eastAsia="en-US"/>
    </w:rPr>
  </w:style>
  <w:style w:type="paragraph" w:customStyle="1" w:styleId="Encabezamiento">
    <w:name w:val="Encabezamiento"/>
    <w:basedOn w:val="Normal"/>
    <w:rsid w:val="0034784B"/>
    <w:pPr>
      <w:tabs>
        <w:tab w:val="center" w:pos="4252"/>
        <w:tab w:val="right" w:pos="8504"/>
      </w:tabs>
    </w:pPr>
    <w:rPr>
      <w:sz w:val="24"/>
    </w:rPr>
  </w:style>
  <w:style w:type="paragraph" w:customStyle="1" w:styleId="Cuerpodetexto">
    <w:name w:val="Cuerpo de texto"/>
    <w:basedOn w:val="Normal"/>
    <w:rsid w:val="0034784B"/>
    <w:pPr>
      <w:spacing w:after="140" w:line="288" w:lineRule="auto"/>
    </w:pPr>
    <w:rPr>
      <w:rFonts w:ascii="Arial" w:eastAsia="Arial" w:hAnsi="Arial"/>
    </w:rPr>
  </w:style>
  <w:style w:type="paragraph" w:styleId="NormalWeb">
    <w:name w:val="Normal (Web)"/>
    <w:basedOn w:val="Normal"/>
    <w:rsid w:val="0034784B"/>
    <w:pPr>
      <w:spacing w:before="100" w:after="119"/>
    </w:pPr>
    <w:rPr>
      <w:color w:val="00000A"/>
      <w:sz w:val="24"/>
    </w:rPr>
  </w:style>
  <w:style w:type="paragraph" w:customStyle="1" w:styleId="Contenidodelatabla">
    <w:name w:val="Contenido de la tabla"/>
    <w:basedOn w:val="Normal"/>
    <w:rsid w:val="0034784B"/>
    <w:rPr>
      <w:rFonts w:ascii="Arial" w:eastAsia="Arial" w:hAnsi="Arial"/>
    </w:rPr>
  </w:style>
  <w:style w:type="character" w:customStyle="1" w:styleId="EncabezadoCar">
    <w:name w:val="Encabezado Car"/>
    <w:link w:val="Encabezado"/>
    <w:uiPriority w:val="99"/>
    <w:rsid w:val="003B58A4"/>
    <w:rPr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58A4"/>
    <w:rPr>
      <w:noProof/>
      <w:lang w:val="en-US" w:eastAsia="en-US"/>
    </w:rPr>
  </w:style>
  <w:style w:type="character" w:styleId="Hipervnculo">
    <w:name w:val="Hyperlink"/>
    <w:uiPriority w:val="99"/>
    <w:semiHidden/>
    <w:unhideWhenUsed/>
    <w:rsid w:val="003B58A4"/>
    <w:rPr>
      <w:color w:val="0563C1"/>
      <w:u w:val="single"/>
    </w:rPr>
  </w:style>
  <w:style w:type="paragraph" w:customStyle="1" w:styleId="Default">
    <w:name w:val="Default"/>
    <w:basedOn w:val="Normal0"/>
    <w:rsid w:val="003B58A4"/>
    <w:rPr>
      <w:rFonts w:ascii="Times New Roman" w:eastAsia="Times New Roman" w:hAnsi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B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6E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pinya.AR\Downloads\T&#200;CNIC%20D'ESPORTS%20-%20CO%20-%20ANNEX%202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37B0-EFAA-47EA-BDB8-C9FD5B75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TÈCNIC D'ESPORTS - CO - ANNEX 2</Template>
  <TotalTime>1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nperpinya</dc:creator>
  <cp:lastModifiedBy>nperpinya</cp:lastModifiedBy>
  <cp:revision>1</cp:revision>
  <dcterms:created xsi:type="dcterms:W3CDTF">2023-01-20T13:36:00Z</dcterms:created>
  <dcterms:modified xsi:type="dcterms:W3CDTF">2023-01-20T13:37:00Z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